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8B" w:rsidRPr="00A45580" w:rsidRDefault="00784E8B" w:rsidP="00A45580">
      <w:pPr>
        <w:spacing w:after="0" w:line="360" w:lineRule="auto"/>
        <w:jc w:val="center"/>
        <w:rPr>
          <w:rFonts w:ascii="Bookman Old Style" w:eastAsia="Times New Roman" w:hAnsi="Bookman Old Style" w:cstheme="minorHAnsi"/>
          <w:b/>
          <w:lang w:eastAsia="pl-PL"/>
        </w:rPr>
      </w:pPr>
      <w:r w:rsidRPr="00A45580">
        <w:rPr>
          <w:rFonts w:ascii="Bookman Old Style" w:eastAsia="Times New Roman" w:hAnsi="Bookman Old Style" w:cstheme="minorHAnsi"/>
          <w:b/>
          <w:lang w:eastAsia="pl-PL"/>
        </w:rPr>
        <w:t>Komunikat Wojewódzkiego Lekarza Weterynarii dotyczący zmian w załączniku do decyzji wykonawczej 2014/709/UE w sprawie środków kontroli w zakresie zdrowia zwierząt w odniesieniu do afrykańskiego pomoru świń w niektórych państwach członkowskich</w:t>
      </w:r>
    </w:p>
    <w:p w:rsidR="00784E8B" w:rsidRPr="00906117" w:rsidRDefault="00784E8B" w:rsidP="00A45580">
      <w:pPr>
        <w:spacing w:line="360" w:lineRule="auto"/>
        <w:jc w:val="both"/>
        <w:rPr>
          <w:rFonts w:ascii="Bookman Old Style" w:hAnsi="Bookman Old Style" w:cstheme="minorHAnsi"/>
          <w:sz w:val="20"/>
        </w:rPr>
      </w:pPr>
    </w:p>
    <w:p w:rsidR="00384ED4" w:rsidRPr="00906117" w:rsidRDefault="00784E8B" w:rsidP="00FC79D7">
      <w:pPr>
        <w:spacing w:line="360" w:lineRule="auto"/>
        <w:jc w:val="both"/>
        <w:rPr>
          <w:rFonts w:ascii="Bookman Old Style" w:hAnsi="Bookman Old Style" w:cstheme="minorHAnsi"/>
          <w:sz w:val="20"/>
        </w:rPr>
      </w:pPr>
      <w:bookmarkStart w:id="0" w:name="_Hlk6401456"/>
      <w:r w:rsidRPr="00906117">
        <w:rPr>
          <w:rFonts w:ascii="Bookman Old Style" w:hAnsi="Bookman Old Style" w:cstheme="minorHAnsi"/>
          <w:sz w:val="20"/>
        </w:rPr>
        <w:t xml:space="preserve">Zgodnie z zapisami zawartymi w Decyzji Wykonawczej Komisji (UE) </w:t>
      </w:r>
      <w:r w:rsidRPr="00906117">
        <w:rPr>
          <w:rFonts w:ascii="Bookman Old Style" w:hAnsi="Bookman Old Style" w:cstheme="minorHAnsi"/>
          <w:b/>
          <w:sz w:val="20"/>
        </w:rPr>
        <w:t>201</w:t>
      </w:r>
      <w:r w:rsidR="00B3181B" w:rsidRPr="00906117">
        <w:rPr>
          <w:rFonts w:ascii="Bookman Old Style" w:hAnsi="Bookman Old Style" w:cstheme="minorHAnsi"/>
          <w:b/>
          <w:sz w:val="20"/>
        </w:rPr>
        <w:t>9</w:t>
      </w:r>
      <w:r w:rsidRPr="00906117">
        <w:rPr>
          <w:rFonts w:ascii="Bookman Old Style" w:hAnsi="Bookman Old Style" w:cstheme="minorHAnsi"/>
          <w:b/>
          <w:sz w:val="20"/>
        </w:rPr>
        <w:t>/</w:t>
      </w:r>
      <w:r w:rsidR="009D273D" w:rsidRPr="00906117">
        <w:rPr>
          <w:rFonts w:ascii="Bookman Old Style" w:hAnsi="Bookman Old Style" w:cstheme="minorHAnsi"/>
          <w:b/>
          <w:sz w:val="20"/>
        </w:rPr>
        <w:t>1110 z 2</w:t>
      </w:r>
      <w:r w:rsidR="000973D8" w:rsidRPr="00906117">
        <w:rPr>
          <w:rFonts w:ascii="Bookman Old Style" w:hAnsi="Bookman Old Style" w:cstheme="minorHAnsi"/>
          <w:b/>
          <w:sz w:val="20"/>
        </w:rPr>
        <w:t>7 czerwca</w:t>
      </w:r>
      <w:r w:rsidRPr="00906117">
        <w:rPr>
          <w:rFonts w:ascii="Bookman Old Style" w:hAnsi="Bookman Old Style" w:cstheme="minorHAnsi"/>
          <w:b/>
          <w:sz w:val="20"/>
        </w:rPr>
        <w:t xml:space="preserve"> 201</w:t>
      </w:r>
      <w:r w:rsidR="00B3181B" w:rsidRPr="00906117">
        <w:rPr>
          <w:rFonts w:ascii="Bookman Old Style" w:hAnsi="Bookman Old Style" w:cstheme="minorHAnsi"/>
          <w:b/>
          <w:sz w:val="20"/>
        </w:rPr>
        <w:t>9</w:t>
      </w:r>
      <w:r w:rsidRPr="00906117">
        <w:rPr>
          <w:rFonts w:ascii="Bookman Old Style" w:hAnsi="Bookman Old Style" w:cstheme="minorHAnsi"/>
          <w:b/>
          <w:sz w:val="20"/>
        </w:rPr>
        <w:t xml:space="preserve"> r.</w:t>
      </w:r>
      <w:r w:rsidRPr="00906117">
        <w:rPr>
          <w:rFonts w:ascii="Bookman Old Style" w:hAnsi="Bookman Old Style" w:cstheme="minorHAnsi"/>
          <w:sz w:val="20"/>
        </w:rPr>
        <w:t xml:space="preserve"> zmieniającej załącznik do decyzji wykonawczej 2014/709/UE w sprawie środków kontroli w zakresie zdrowia zwierząt w odniesieniu do afrykańskiego pomoru świń w niektórych państwach członkowskich wyznaczony na terenie województwa warmińsko-mazurskiego </w:t>
      </w:r>
      <w:r w:rsidRPr="00906117">
        <w:rPr>
          <w:rFonts w:ascii="Bookman Old Style" w:hAnsi="Bookman Old Style" w:cstheme="minorHAnsi"/>
          <w:sz w:val="20"/>
          <w:highlight w:val="yellow"/>
        </w:rPr>
        <w:t>obszar ochronny (żółty)</w:t>
      </w:r>
      <w:r w:rsidR="00513D97" w:rsidRPr="00906117">
        <w:rPr>
          <w:rFonts w:ascii="Bookman Old Style" w:hAnsi="Bookman Old Style" w:cstheme="minorHAnsi"/>
          <w:sz w:val="20"/>
        </w:rPr>
        <w:t>,</w:t>
      </w:r>
      <w:r w:rsidRPr="00906117">
        <w:rPr>
          <w:rFonts w:ascii="Bookman Old Style" w:hAnsi="Bookman Old Style" w:cstheme="minorHAnsi"/>
          <w:sz w:val="20"/>
        </w:rPr>
        <w:t xml:space="preserve"> </w:t>
      </w:r>
      <w:r w:rsidRPr="00906117">
        <w:rPr>
          <w:rFonts w:ascii="Bookman Old Style" w:hAnsi="Bookman Old Style" w:cstheme="minorHAnsi"/>
          <w:sz w:val="20"/>
          <w:shd w:val="clear" w:color="auto" w:fill="FF0000"/>
        </w:rPr>
        <w:t>obszar objęty ograniczeniami (czerwony)</w:t>
      </w:r>
      <w:r w:rsidR="00513D97" w:rsidRPr="00906117">
        <w:rPr>
          <w:rFonts w:ascii="Bookman Old Style" w:hAnsi="Bookman Old Style" w:cstheme="minorHAnsi"/>
          <w:sz w:val="20"/>
        </w:rPr>
        <w:t xml:space="preserve"> i </w:t>
      </w:r>
      <w:r w:rsidR="00513D97" w:rsidRPr="00906117">
        <w:rPr>
          <w:rFonts w:ascii="Bookman Old Style" w:hAnsi="Bookman Old Style" w:cstheme="minorHAnsi"/>
          <w:sz w:val="20"/>
          <w:shd w:val="clear" w:color="auto" w:fill="DEEAF6" w:themeFill="accent5" w:themeFillTint="33"/>
        </w:rPr>
        <w:t>obszar zagrożenia (niebieski)</w:t>
      </w:r>
      <w:r w:rsidRPr="00906117">
        <w:rPr>
          <w:rFonts w:ascii="Bookman Old Style" w:hAnsi="Bookman Old Style" w:cstheme="minorHAnsi"/>
          <w:sz w:val="20"/>
        </w:rPr>
        <w:t xml:space="preserve"> obejmuje następujące </w:t>
      </w:r>
      <w:r w:rsidR="00FE17FB" w:rsidRPr="00906117">
        <w:rPr>
          <w:rFonts w:ascii="Bookman Old Style" w:hAnsi="Bookman Old Style" w:cstheme="minorHAnsi"/>
          <w:sz w:val="20"/>
        </w:rPr>
        <w:t>powiaty i gminy</w:t>
      </w:r>
      <w:r w:rsidRPr="00906117">
        <w:rPr>
          <w:rFonts w:ascii="Bookman Old Style" w:hAnsi="Bookman Old Style" w:cstheme="minorHAnsi"/>
          <w:sz w:val="20"/>
        </w:rPr>
        <w:t>:</w:t>
      </w:r>
      <w:bookmarkStart w:id="1" w:name="_GoBack"/>
      <w:bookmarkEnd w:id="1"/>
    </w:p>
    <w:bookmarkEnd w:id="0"/>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gmina Ruciane – Nida w powiecie </w:t>
      </w:r>
      <w:proofErr w:type="spellStart"/>
      <w:r w:rsidRPr="00906117">
        <w:rPr>
          <w:rFonts w:ascii="Bookman Old Style" w:hAnsi="Bookman Old Style"/>
          <w:sz w:val="20"/>
          <w:szCs w:val="22"/>
          <w:highlight w:val="yellow"/>
        </w:rPr>
        <w:t>piskim</w:t>
      </w:r>
      <w:proofErr w:type="spellEnd"/>
      <w:r w:rsidRPr="00906117">
        <w:rPr>
          <w:rFonts w:ascii="Bookman Old Style" w:hAnsi="Bookman Old Style"/>
          <w:sz w:val="20"/>
          <w:szCs w:val="22"/>
          <w:highlight w:val="yellow"/>
        </w:rPr>
        <w:t>,</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część gminy Miłki położona na zachód od linii wyznaczonej przez drogę nr 63, część gminy Ryn położona na południe od linii kolejowej łączącej miejscowości Giżycko i Kętrzyn, część gminy wiejskiej Giżycko położona na południe od linii wyznaczonej przez drogę nr 59 biegnącą od zachodniej granicy gminy do granicy miasta Giżycko, na południe od linii wyznaczonej przez drogę nr 63 biegnącą od południowej granicy gminy do granicy miasta Giżycko i na południe od granicy miasta Giżycko w powiecie giżyckim,</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gminy Mikołajki, Piecki, część gminy Sorkwity położona na południe od drogi nr 16 i część gminy wiejskiej Mrągowo położona na południe od linii wyznaczonej przez drogę nr 16 biegnącą od zachodniej granicy gminy do granicy miasta Mrągowo oraz na południe od linii wyznaczonej przez drogę nr 59 biegnącą od wschodniej granicy gminy do granicy miasta Mrągowo w powiecie mrągowskim, </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gminy Dźwierzuty, Rozogi i Świętajno w powiecie szczycieńskim, </w:t>
      </w:r>
    </w:p>
    <w:p w:rsidR="00906117" w:rsidRPr="00906117" w:rsidRDefault="009D273D"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rPr>
        <w:t>gminy Gronowo Elbląskie, Markusy, Rychliki, część gminy Elbląg położona na zachód od zachodniej granicy powiatu miejskiego Elbląg i na północ od linii wyznaczonej przez drogę nr 22 i część gminy Tolkmicko niewymieniona w części II załącznika w powiecie elbląskim oraz strefa wód przybrzeżnych Zalewu Wiślanego i Zatoki Elbląskiej, gminy Gronowo Elbląskie, Markusy, Rychliki, część gminy Elbląg położona na zachód od zachodniej granicy powiatu miejskiego Elbląg i na północ od linii wyznaczonej przez drogę nr 22 i część gminy Tolkmicko niewymieniona w części II załącznika w powiecie elbląskim oraz strefa wód przybrzeżnych Zalewu Wiślanego i Zatoki Elbląskiej,</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gminy Barczewo, Biskupiec, Dobre Miasto, Dywity, Jonkowo, Świątki i część gminy Jeziorany położona na południe od linii wyznaczonej przez drogę nr 593 w powiecie olsztyńskim, </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gminy Łukta, Miłakowo, Małdyty, Miłomłyn i Morąg w powiecie ostródzkim, </w:t>
      </w:r>
    </w:p>
    <w:p w:rsidR="000973D8" w:rsidRPr="00906117" w:rsidRDefault="000973D8" w:rsidP="009D273D">
      <w:pPr>
        <w:pStyle w:val="Default"/>
        <w:numPr>
          <w:ilvl w:val="0"/>
          <w:numId w:val="2"/>
        </w:numPr>
        <w:shd w:val="clear" w:color="auto" w:fill="FFFF00"/>
        <w:spacing w:after="120"/>
        <w:ind w:left="284" w:hanging="284"/>
        <w:jc w:val="both"/>
        <w:rPr>
          <w:rFonts w:ascii="Bookman Old Style" w:hAnsi="Bookman Old Style"/>
          <w:sz w:val="20"/>
          <w:szCs w:val="22"/>
          <w:highlight w:val="yellow"/>
        </w:rPr>
      </w:pPr>
      <w:r w:rsidRPr="00906117">
        <w:rPr>
          <w:rFonts w:ascii="Bookman Old Style" w:hAnsi="Bookman Old Style"/>
          <w:sz w:val="20"/>
          <w:szCs w:val="22"/>
          <w:highlight w:val="yellow"/>
        </w:rPr>
        <w:t xml:space="preserve">gmina Zalewo w powiecie iławskim, </w:t>
      </w:r>
    </w:p>
    <w:p w:rsidR="000973D8" w:rsidRPr="00906117" w:rsidRDefault="000973D8" w:rsidP="00906117">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Kalinowo, Prostki, Stare Juchy i gmina wiejska Ełk w powiecie ełckim, </w:t>
      </w:r>
    </w:p>
    <w:p w:rsidR="00906117" w:rsidRPr="00906117" w:rsidRDefault="00906117"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Godkowo, Milejewo, Młynary, Pasłęk, część gminy Elbląg położona na południe od linii wyznaczonej przez drogę nr 22 oraz na południe i na południowy wschód od granicy powiatu miejskiego Elbląg, i część obszaru lądowego gminy Tolkmicko położona na południe od linii brzegowej Zalewu Wiślanego i Zatoki Elbląskiej do granicy z gminą wiejską Elbląg w powiecie elbląskim,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powiat miejski Elbląg,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gmina Wydminy, część gminy Miłki położona na wschód od linii wyznaczonej przez drogę nr 63, część gminy Ryn położona na północ od linii kolejowej łączącej miejscowości Giżycko i Kętrzyn, część gminy wiejskiej Giżycko położona na północ od linii kolejowej łączącej miejscowości Giżycko i Kętrzyn, część gminy wiejskiej Giżycko położona na zachód od zachodniej linii brzegowej jeziora Kisajno, w kierunku południowym od granicy miasta Giżycko i od południa ograniczona drogą nr 59 w powiecie giżyckim,</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lastRenderedPageBreak/>
        <w:t>powiat gołdapski,</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część gminy Węgorzewo położona na zachód od linii wyznaczonej przez drogę nr 63 biegnącą od południowo-wschodniej granicy gminy do skrzyżowania z drogą nr 650, a następnie na południe od linii wyznaczonej przez drogę nr 650 biegnącą od skrzyżowania z drogą nr 63 do skrzyżowania z drogą biegnącą do miejscowości Przystań i na wschód od linii wyznaczonej przez drogę łączącą miejscowości Przystań, Pniewo, Kamionek Wielki, Radzieje, Dłużec w powiecie węgorzewskim,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powiat olecki,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Orzysz, Biała Piska i Pisz w powiecie </w:t>
      </w:r>
      <w:proofErr w:type="spellStart"/>
      <w:r w:rsidRPr="00906117">
        <w:rPr>
          <w:rFonts w:ascii="Bookman Old Style" w:hAnsi="Bookman Old Style"/>
          <w:sz w:val="20"/>
          <w:szCs w:val="22"/>
        </w:rPr>
        <w:t>piskim</w:t>
      </w:r>
      <w:proofErr w:type="spellEnd"/>
      <w:r w:rsidRPr="00906117">
        <w:rPr>
          <w:rFonts w:ascii="Bookman Old Style" w:hAnsi="Bookman Old Style"/>
          <w:sz w:val="20"/>
          <w:szCs w:val="22"/>
        </w:rPr>
        <w:t xml:space="preserve">,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gminy Górowo Iławeckie z miast</w:t>
      </w:r>
      <w:r w:rsidR="00906117" w:rsidRPr="00906117">
        <w:rPr>
          <w:rFonts w:ascii="Bookman Old Style" w:hAnsi="Bookman Old Style"/>
          <w:sz w:val="20"/>
          <w:szCs w:val="22"/>
        </w:rPr>
        <w:t xml:space="preserve">em Górowo Iławeckie i Bisztynek </w:t>
      </w:r>
      <w:r w:rsidRPr="00906117">
        <w:rPr>
          <w:rFonts w:ascii="Bookman Old Style" w:hAnsi="Bookman Old Style"/>
          <w:sz w:val="20"/>
          <w:szCs w:val="22"/>
        </w:rPr>
        <w:t xml:space="preserve">w powiecie bartoszyckim,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gmina Kolno i część gminy Jeziorany położona na północ od linii wyznaczonej przez drogę nr 593 w powiecie olsztyńskim,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powiat braniewski,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Kętrzyn z miastem Kętrzyn, Reszel i część gminy Korsze położona na południe od linii wyznaczonej przez drogę biegnącą od wschodniej granicy łączącą miejscowości Krelikiejmy i Sątoczno i na wschód od linii wyznaczonej przez drogę łączącą miejscowości Sątoczno, Sajna Wielka biegnącą do skrzyżowania z drogą nr 590 w miejscowości Glitajny, a następnie na wschód od drogi nr 590 do skrzyżowania z drogą nr 592 i na południe od linii wyznaczonej przez drogę nr 592 biegnącą od zachodniej granicy gminy do skrzyżowania z drogą nr 590 w powiecie kętrzyńskim, </w:t>
      </w:r>
    </w:p>
    <w:p w:rsidR="00906117" w:rsidRPr="00906117" w:rsidRDefault="00906117"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Lidzbark Warmiński z miastem Lidzbark Warmiński, Lubomino, Orneta i część gminy Kiwity położona na południe od linii wyznaczonej przez drogę nr 513 w powiecie lidzbarskim, </w:t>
      </w:r>
    </w:p>
    <w:p w:rsidR="000973D8" w:rsidRPr="00906117" w:rsidRDefault="000973D8" w:rsidP="009D273D">
      <w:pPr>
        <w:pStyle w:val="Default"/>
        <w:numPr>
          <w:ilvl w:val="0"/>
          <w:numId w:val="2"/>
        </w:numPr>
        <w:shd w:val="clear" w:color="auto" w:fill="FF0000"/>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część gminy Sorkwity położona na północ od drogi nr 16 i część gminy wiejskiej Mrągowo położona na północ od linii wyznaczonej przez drogę nr 16 biegnącą od zachodniej granicy gminy do granicy miasta Mrągowo oraz na północ od linii wyznaczonej przez drogę nr 59 biegnącą od wschodniej granicy gminy do granicy miasta Mrągowo w powiecie mrągowskim; </w:t>
      </w:r>
    </w:p>
    <w:p w:rsidR="000973D8" w:rsidRPr="00906117" w:rsidRDefault="00906117"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0"/>
          <w:szCs w:val="22"/>
        </w:rPr>
      </w:pPr>
      <w:r w:rsidRPr="00906117">
        <w:rPr>
          <w:rFonts w:ascii="Bookman Old Style" w:hAnsi="Bookman Old Style"/>
          <w:sz w:val="20"/>
          <w:szCs w:val="22"/>
        </w:rPr>
        <w:t>gminy</w:t>
      </w:r>
      <w:r w:rsidR="000973D8" w:rsidRPr="00906117">
        <w:rPr>
          <w:rFonts w:ascii="Bookman Old Style" w:hAnsi="Bookman Old Style"/>
          <w:sz w:val="20"/>
          <w:szCs w:val="22"/>
        </w:rPr>
        <w:t xml:space="preserve"> </w:t>
      </w:r>
      <w:r w:rsidRPr="00906117">
        <w:rPr>
          <w:rFonts w:ascii="Bookman Old Style" w:hAnsi="Bookman Old Style"/>
          <w:sz w:val="20"/>
          <w:szCs w:val="22"/>
        </w:rPr>
        <w:t xml:space="preserve">Sępopol i </w:t>
      </w:r>
      <w:r w:rsidR="000973D8" w:rsidRPr="00906117">
        <w:rPr>
          <w:rFonts w:ascii="Bookman Old Style" w:hAnsi="Bookman Old Style"/>
          <w:sz w:val="20"/>
          <w:szCs w:val="22"/>
        </w:rPr>
        <w:t xml:space="preserve">Bartoszyce </w:t>
      </w:r>
      <w:r w:rsidRPr="00906117">
        <w:rPr>
          <w:rFonts w:ascii="Bookman Old Style" w:hAnsi="Bookman Old Style"/>
          <w:sz w:val="20"/>
          <w:szCs w:val="22"/>
        </w:rPr>
        <w:t>z miastem Bartoszyce</w:t>
      </w:r>
      <w:r w:rsidR="000973D8" w:rsidRPr="00906117">
        <w:rPr>
          <w:rFonts w:ascii="Bookman Old Style" w:hAnsi="Bookman Old Style"/>
          <w:sz w:val="20"/>
          <w:szCs w:val="22"/>
        </w:rPr>
        <w:t xml:space="preserve"> w powiecie bartoszyckim, </w:t>
      </w:r>
    </w:p>
    <w:p w:rsidR="00906117" w:rsidRPr="00906117" w:rsidRDefault="00906117"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0"/>
          <w:szCs w:val="22"/>
        </w:rPr>
      </w:pPr>
      <w:r w:rsidRPr="00906117">
        <w:rPr>
          <w:rFonts w:ascii="Bookman Old Style" w:hAnsi="Bookman Old Style"/>
          <w:sz w:val="20"/>
          <w:szCs w:val="22"/>
        </w:rPr>
        <w:t>część gminy Kiwity położona na północ od linii wyznaczonej przez drogę nr 513 w powiecie lidzbarskim,</w:t>
      </w:r>
    </w:p>
    <w:p w:rsidR="000973D8" w:rsidRPr="00906117"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gminy Srokowo, Barciany i część gminy Korsze położona na północ od linii wyznaczonej przez drogę biegnącą od wschodniej granicy łączącą miejscowości Krelikiejmy i Sątoczno i na zachód od linii wyznaczonej przez drogę łączącą miejscowości Sątoczno, Sajna Wielka biegnącą do skrzyżowania z drogą nr 590 w miejscowości Glitajny, a następnie na zachód od drogi nr 590 do skrzyżowania z drogą nr 592 i na północ od linii wyznaczonej przez drogę nr 592 biegnącą od zachodniej granicy gminy do skrzyżowania z drogą nr 590 w powiecie kętrzyńskim, </w:t>
      </w:r>
    </w:p>
    <w:p w:rsidR="000973D8" w:rsidRPr="00906117"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gmina Budry, Pozezdrze i część gminy Węgorzewo położona na wschód od linii wyznaczonej przez drogę nr 63 biegnącą od południowo-wschodniej granicy gminy do skrzyżowania z drogą nr 650, a następnie na północ od linii wyznaczonej przez drogę nr 650 biegnącą od skrzyżowania z drogą nr 63 do skrzyżowania z drogą biegnącą do miejscowości Przystań i na zachód od linii wyznaczonej przez drogę łączącą miejscowości Przystań, Pniewo, Kamionek Wielki, Radzieje, Dłużec w powiecie węgorzewskim, </w:t>
      </w:r>
    </w:p>
    <w:p w:rsidR="00784E8B" w:rsidRPr="00906117"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0"/>
          <w:szCs w:val="22"/>
        </w:rPr>
      </w:pPr>
      <w:r w:rsidRPr="00906117">
        <w:rPr>
          <w:rFonts w:ascii="Bookman Old Style" w:hAnsi="Bookman Old Style"/>
          <w:sz w:val="20"/>
          <w:szCs w:val="22"/>
        </w:rPr>
        <w:t xml:space="preserve">gmina Kruklanki, część gminy Giżycko położona na wschód od zachodniej linii brzegowej jeziora Kisajno do granic miasta Giżycko oraz na wschód od fragmentu drogi nr 63 biegnącej od południowo-wschodniej granicy miasta Giżycko do granicy gminy Giżycko, miasto Giżycko w powiecie giżyckim. </w:t>
      </w:r>
    </w:p>
    <w:sectPr w:rsidR="00784E8B" w:rsidRPr="00906117" w:rsidSect="009D273D">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972"/>
    <w:multiLevelType w:val="hybridMultilevel"/>
    <w:tmpl w:val="80A2519C"/>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2713452"/>
    <w:multiLevelType w:val="singleLevel"/>
    <w:tmpl w:val="1660AF4C"/>
    <w:name w:val="Tiret 1"/>
    <w:lvl w:ilvl="0">
      <w:start w:val="1"/>
      <w:numFmt w:val="bullet"/>
      <w:pStyle w:val="Tiret1"/>
      <w:lvlText w:val="–"/>
      <w:lvlJc w:val="left"/>
      <w:pPr>
        <w:tabs>
          <w:tab w:val="num" w:pos="1417"/>
        </w:tabs>
        <w:ind w:left="1417" w:hanging="567"/>
      </w:pPr>
    </w:lvl>
  </w:abstractNum>
  <w:abstractNum w:abstractNumId="2">
    <w:nsid w:val="51197150"/>
    <w:multiLevelType w:val="hybridMultilevel"/>
    <w:tmpl w:val="9BE63E1A"/>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8570F9"/>
    <w:multiLevelType w:val="hybridMultilevel"/>
    <w:tmpl w:val="9BF21984"/>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E90AF1"/>
    <w:multiLevelType w:val="hybridMultilevel"/>
    <w:tmpl w:val="E23CB8BE"/>
    <w:lvl w:ilvl="0" w:tplc="8AE88C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B"/>
    <w:rsid w:val="000973D8"/>
    <w:rsid w:val="00151EEA"/>
    <w:rsid w:val="002064D4"/>
    <w:rsid w:val="00384ED4"/>
    <w:rsid w:val="003E1AE3"/>
    <w:rsid w:val="00513D97"/>
    <w:rsid w:val="005C5F43"/>
    <w:rsid w:val="007171BB"/>
    <w:rsid w:val="007176E3"/>
    <w:rsid w:val="00784E8B"/>
    <w:rsid w:val="007938A7"/>
    <w:rsid w:val="00823F76"/>
    <w:rsid w:val="00831349"/>
    <w:rsid w:val="00906117"/>
    <w:rsid w:val="009D273D"/>
    <w:rsid w:val="00A45580"/>
    <w:rsid w:val="00B11A95"/>
    <w:rsid w:val="00B3181B"/>
    <w:rsid w:val="00BF12CA"/>
    <w:rsid w:val="00CB66B7"/>
    <w:rsid w:val="00DC00CF"/>
    <w:rsid w:val="00ED261D"/>
    <w:rsid w:val="00FC79D7"/>
    <w:rsid w:val="00FE17FB"/>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E8B"/>
    <w:pPr>
      <w:ind w:left="720"/>
      <w:contextualSpacing/>
    </w:pPr>
  </w:style>
  <w:style w:type="paragraph" w:customStyle="1" w:styleId="Tiret1">
    <w:name w:val="Tiret 1"/>
    <w:basedOn w:val="Normalny"/>
    <w:uiPriority w:val="99"/>
    <w:rsid w:val="00B3181B"/>
    <w:pPr>
      <w:numPr>
        <w:numId w:val="5"/>
      </w:numPr>
      <w:spacing w:before="120" w:after="120" w:line="240" w:lineRule="auto"/>
      <w:jc w:val="both"/>
    </w:pPr>
    <w:rPr>
      <w:rFonts w:ascii="Times New Roman" w:eastAsia="Calibri" w:hAnsi="Times New Roman" w:cs="Times New Roman"/>
      <w:sz w:val="24"/>
      <w:lang w:val="en-GB" w:eastAsia="en-GB"/>
    </w:rPr>
  </w:style>
  <w:style w:type="paragraph" w:customStyle="1" w:styleId="Default">
    <w:name w:val="Default"/>
    <w:rsid w:val="00384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E8B"/>
    <w:pPr>
      <w:ind w:left="720"/>
      <w:contextualSpacing/>
    </w:pPr>
  </w:style>
  <w:style w:type="paragraph" w:customStyle="1" w:styleId="Tiret1">
    <w:name w:val="Tiret 1"/>
    <w:basedOn w:val="Normalny"/>
    <w:uiPriority w:val="99"/>
    <w:rsid w:val="00B3181B"/>
    <w:pPr>
      <w:numPr>
        <w:numId w:val="5"/>
      </w:numPr>
      <w:spacing w:before="120" w:after="120" w:line="240" w:lineRule="auto"/>
      <w:jc w:val="both"/>
    </w:pPr>
    <w:rPr>
      <w:rFonts w:ascii="Times New Roman" w:eastAsia="Calibri" w:hAnsi="Times New Roman" w:cs="Times New Roman"/>
      <w:sz w:val="24"/>
      <w:lang w:val="en-GB" w:eastAsia="en-GB"/>
    </w:rPr>
  </w:style>
  <w:style w:type="paragraph" w:customStyle="1" w:styleId="Default">
    <w:name w:val="Default"/>
    <w:rsid w:val="00384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399">
      <w:bodyDiv w:val="1"/>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 w:id="1474641426">
          <w:marLeft w:val="0"/>
          <w:marRight w:val="0"/>
          <w:marTop w:val="0"/>
          <w:marBottom w:val="0"/>
          <w:divBdr>
            <w:top w:val="none" w:sz="0" w:space="0" w:color="auto"/>
            <w:left w:val="none" w:sz="0" w:space="0" w:color="auto"/>
            <w:bottom w:val="none" w:sz="0" w:space="0" w:color="auto"/>
            <w:right w:val="none" w:sz="0" w:space="0" w:color="auto"/>
          </w:divBdr>
        </w:div>
        <w:div w:id="121307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749F-AD3F-4A17-A3D9-624CC367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998</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DDANILUK</dc:creator>
  <cp:keywords/>
  <dc:description/>
  <cp:lastModifiedBy>dorotad</cp:lastModifiedBy>
  <cp:revision>17</cp:revision>
  <dcterms:created xsi:type="dcterms:W3CDTF">2018-02-22T11:55:00Z</dcterms:created>
  <dcterms:modified xsi:type="dcterms:W3CDTF">2019-06-30T11:53:00Z</dcterms:modified>
</cp:coreProperties>
</file>